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r w:rsidRPr="000A6F01">
        <w:rPr>
          <w:lang w:val="en-GB"/>
        </w:rPr>
        <w:t>Gdańsk,</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6946EB"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6946EB"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6946EB"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6946EB"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6946EB"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6946EB"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The aristocratization of education through the limitation of scholarships for poorer students and an increased emphasis on the socializing role of education.</w:t>
            </w:r>
          </w:p>
        </w:tc>
      </w:tr>
      <w:tr w:rsidR="001963E3" w:rsidRPr="006946EB"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6946EB"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6946EB"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Lehr- und Lernfreiheit</w:t>
            </w:r>
            <w:r w:rsidRPr="000A6F01">
              <w:rPr>
                <w:lang w:val="en-GB"/>
              </w:rPr>
              <w:t>.</w:t>
            </w:r>
          </w:p>
        </w:tc>
      </w:tr>
      <w:tr w:rsidR="001963E3" w:rsidRPr="006946EB"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6946EB"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6946EB"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MacKoy</w:t>
      </w:r>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MacKoy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6946EB"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6946EB"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6946EB"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6946EB"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6946EB"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6946EB"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6946EB"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6946EB"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r w:rsidRPr="000A6F01">
              <w:rPr>
                <w:lang w:val="en-GB"/>
              </w:rPr>
              <w:t>Rhenman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r w:rsidRPr="000A6F01">
              <w:rPr>
                <w:i/>
                <w:iCs/>
                <w:lang w:val="en-GB"/>
              </w:rPr>
              <w:t>Interessent</w:t>
            </w:r>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6946EB"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6946EB"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6946EB"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6946EB"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6946EB"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r w:rsidR="007A1FA6" w:rsidRPr="000A6F01">
              <w:rPr>
                <w:lang w:val="en-GB"/>
              </w:rPr>
              <w:t>and</w:t>
            </w:r>
            <w:r w:rsidRPr="000A6F01">
              <w:rPr>
                <w:lang w:val="en-GB"/>
              </w:rPr>
              <w:t>Backhoff</w:t>
            </w:r>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6946EB"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6946EB"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6946EB"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6946EB"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6946EB"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6946EB"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6946EB"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6946EB"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r w:rsidRPr="000A6F01">
              <w:rPr>
                <w:lang w:val="en-GB"/>
              </w:rPr>
              <w:t>Starik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6946EB"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6946EB"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6946EB"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6946EB"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6946EB"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6946EB"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6946EB"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6946EB"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r w:rsidRPr="000A6F01">
              <w:rPr>
                <w:lang w:val="en-GB"/>
              </w:rPr>
              <w:t>Heugens</w:t>
            </w:r>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6946EB"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6946EB"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6946EB"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6946EB"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6946EB"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6946EB"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6946EB"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r w:rsidRPr="000A6F01">
              <w:rPr>
                <w:lang w:val="en-GB"/>
              </w:rPr>
              <w:t>Fassin</w:t>
            </w:r>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6946EB"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6946EB"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Starik).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6946EB"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6946EB"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6946EB"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6946EB"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6946EB"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6946EB"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Zakhem,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Zakhem,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r w:rsidR="00F7033B" w:rsidRPr="00F7033B">
        <w:t xml:space="preserve">possesses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r w:rsidR="00F7033B" w:rsidRPr="00F7033B">
        <w:t xml:space="preserve">possesses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r w:rsidR="00F7033B" w:rsidRPr="00F7033B">
        <w:t xml:space="preserve">possesses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r w:rsidR="009051E6" w:rsidRPr="009051E6">
        <w:t>This list comprises the following groups</w:t>
      </w:r>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6946EB"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6946EB"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6946EB"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6946EB"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6946EB"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6946EB"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6946EB"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6946EB"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6946EB"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6946EB"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6946EB"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6946EB"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6946EB"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6946EB"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6946EB"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6946EB"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6946EB"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6946EB"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6946EB"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6946EB"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6946EB"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6946EB"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6946EB"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6946EB"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6946EB"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6946EB"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(Laloux,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w:t>
      </w:r>
      <w:r w:rsidR="006946EB" w:rsidRPr="006946EB">
        <w:rPr>
          <w:lang w:val="en-GB"/>
        </w:rPr>
        <w:t xml:space="preserve">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6C48C75A" w:rsidR="009B1965" w:rsidRPr="000A6F01" w:rsidRDefault="009B1965" w:rsidP="000F56FF">
      <w:pPr>
        <w:rPr>
          <w:lang w:val="en-GB"/>
        </w:rPr>
      </w:pPr>
      <w:commentRangeStart w:id="29"/>
      <w:r w:rsidRPr="000A6F01">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w:t>
      </w:r>
      <w:r w:rsidRPr="000A6F01">
        <w:rPr>
          <w:lang w:val="en-GB"/>
        </w:rPr>
        <w:lastRenderedPageBreak/>
        <w:t xml:space="preserve">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0A6F01">
        <w:rPr>
          <w:lang w:val="en-GB"/>
        </w:rPr>
        <w:t>their programmes. Depending on their factual influence, employers may possess power and legitimacy, classifying them as "dormant", "discretionary", or "dominant" stakeholders.</w:t>
      </w:r>
    </w:p>
    <w:p w14:paraId="17D03C23" w14:textId="2DFA1FC3" w:rsidR="00CB303E" w:rsidRPr="000A6F01" w:rsidRDefault="00CB303E" w:rsidP="000F56FF">
      <w:pPr>
        <w:rPr>
          <w:lang w:val="en-GB"/>
        </w:rPr>
      </w:pPr>
      <w:r w:rsidRPr="000A6F01">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0A6F01">
        <w:rPr>
          <w:lang w:val="en-GB"/>
        </w:rPr>
        <w:t>authorities</w:t>
      </w:r>
      <w:r w:rsidRPr="000A6F01">
        <w:rPr>
          <w:lang w:val="en-GB"/>
        </w:rPr>
        <w:t>.</w:t>
      </w:r>
      <w:r w:rsidR="003431BD" w:rsidRPr="000A6F01">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0A6F01">
        <w:rPr>
          <w:lang w:val="en-GB"/>
        </w:rPr>
        <w:t>so for them this group is also very significant. Government representatives (central or local), via institutions they serve, they set operational rules and funding frameworks. These fundings are in many cases not only for public institutions but also through various 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0A6F01" w:rsidRDefault="007650A2" w:rsidP="000F56FF">
      <w:pPr>
        <w:rPr>
          <w:lang w:val="en-GB"/>
        </w:rPr>
      </w:pPr>
      <w:r w:rsidRPr="000A6F01">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0A6F01">
        <w:rPr>
          <w:lang w:val="en-GB"/>
        </w:rPr>
        <w:t xml:space="preserve">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w:t>
      </w:r>
      <w:r w:rsidR="00B757FE" w:rsidRPr="000A6F01">
        <w:rPr>
          <w:lang w:val="en-GB"/>
        </w:rPr>
        <w:lastRenderedPageBreak/>
        <w:t>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0A6F01" w:rsidRDefault="00FC6EF5" w:rsidP="000F56FF">
      <w:pPr>
        <w:rPr>
          <w:lang w:val="en-GB"/>
        </w:rPr>
      </w:pPr>
      <w:r w:rsidRPr="000A6F01">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0A6F01" w:rsidRDefault="00FC6EF5" w:rsidP="000F56FF">
      <w:pPr>
        <w:rPr>
          <w:lang w:val="en-GB"/>
        </w:rPr>
      </w:pPr>
      <w:r w:rsidRPr="000A6F01">
        <w:rPr>
          <w:lang w:val="en-GB"/>
        </w:rPr>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0A6F01">
        <w:rPr>
          <w:lang w:val="en-GB"/>
        </w:rPr>
        <w:t>’</w:t>
      </w:r>
      <w:r w:rsidRPr="000A6F01">
        <w:rPr>
          <w:lang w:val="en-GB"/>
        </w:rPr>
        <w:t xml:space="preserve"> quality is to measure the level of </w:t>
      </w:r>
      <w:r w:rsidR="00802527" w:rsidRPr="000A6F01">
        <w:rPr>
          <w:lang w:val="en-GB"/>
        </w:rPr>
        <w:t xml:space="preserve">their stakeholders’ satisfaction. Further </w:t>
      </w:r>
      <w:r w:rsidR="00D71F1E" w:rsidRPr="000A6F01">
        <w:rPr>
          <w:lang w:val="en-GB"/>
        </w:rPr>
        <w:t>elaboration</w:t>
      </w:r>
      <w:r w:rsidR="00802527" w:rsidRPr="000A6F01">
        <w:rPr>
          <w:lang w:val="en-GB"/>
        </w:rPr>
        <w:t xml:space="preserve"> on this topic will be presented in the next subchapter.</w:t>
      </w:r>
      <w:commentRangeEnd w:id="29"/>
      <w:r w:rsidR="001933B6">
        <w:rPr>
          <w:rStyle w:val="CommentReference"/>
          <w:rFonts w:eastAsia="Times New Roman"/>
          <w:szCs w:val="20"/>
          <w:lang w:eastAsia="pl-PL"/>
        </w:rPr>
        <w:commentReference w:id="29"/>
      </w:r>
    </w:p>
    <w:p w14:paraId="2952D390" w14:textId="0526175A" w:rsidR="009A4ED7" w:rsidRPr="000A6F01" w:rsidRDefault="009A4ED7" w:rsidP="009A4ED7">
      <w:pPr>
        <w:pStyle w:val="Heading2"/>
        <w:rPr>
          <w:lang w:val="en-GB"/>
        </w:rPr>
      </w:pPr>
      <w:bookmarkStart w:id="30"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30"/>
    </w:p>
    <w:p w14:paraId="7679F96E" w14:textId="7415BE7C" w:rsidR="00D71F1E" w:rsidRPr="000A6F01" w:rsidRDefault="00AC6C96" w:rsidP="00D71F1E">
      <w:pPr>
        <w:rPr>
          <w:lang w:val="en-GB"/>
        </w:rPr>
      </w:pPr>
      <w:r w:rsidRPr="000A6F01">
        <w:rPr>
          <w:lang w:val="en-GB"/>
        </w:rPr>
        <w:t xml:space="preserve">Universities serve multiple stakeholder groups. Then any typical measures of performance, invented and verified in business organisations, are challenging to apply as a main or </w:t>
      </w:r>
      <w:r w:rsidRPr="000A6F01">
        <w:rPr>
          <w:lang w:val="en-GB"/>
        </w:rPr>
        <w:lastRenderedPageBreak/>
        <w:t>general indicator. As it has been discussed in previous chapters of this work there is no single stakeholder group of HEIs that fulfils all measure</w:t>
      </w:r>
      <w:r w:rsidR="00E03031" w:rsidRPr="000A6F01">
        <w:rPr>
          <w:lang w:val="en-GB"/>
        </w:rPr>
        <w:t>s</w:t>
      </w:r>
      <w:r w:rsidRPr="000A6F01">
        <w:rPr>
          <w:lang w:val="en-GB"/>
        </w:rPr>
        <w:t xml:space="preserve"> of the client of traditional business. Then</w:t>
      </w:r>
      <w:r w:rsidR="00E03031" w:rsidRPr="000A6F01">
        <w:rPr>
          <w:lang w:val="en-GB"/>
        </w:rPr>
        <w:t>,</w:t>
      </w:r>
      <w:r w:rsidRPr="000A6F01">
        <w:rPr>
          <w:lang w:val="en-GB"/>
        </w:rPr>
        <w:t xml:space="preserve"> typical for quality management</w:t>
      </w:r>
      <w:r w:rsidR="00E03031" w:rsidRPr="000A6F01">
        <w:rPr>
          <w:lang w:val="en-GB"/>
        </w:rPr>
        <w:t>,</w:t>
      </w:r>
      <w:r w:rsidRPr="000A6F01">
        <w:rPr>
          <w:lang w:val="en-GB"/>
        </w:rPr>
        <w:t xml:space="preserve"> customer centricity has to be applied to a set of stakeholder groups. </w:t>
      </w:r>
      <w:r w:rsidR="00E03031" w:rsidRPr="000A6F0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0A6F01">
        <w:rPr>
          <w:lang w:val="en-GB"/>
        </w:rPr>
        <w:t>that are relevant to consider.</w:t>
      </w:r>
    </w:p>
    <w:p w14:paraId="26E9AF9A" w14:textId="4DF7B926" w:rsidR="00C23E07" w:rsidRPr="000A6F01" w:rsidRDefault="00E03031" w:rsidP="00D71F1E">
      <w:pPr>
        <w:rPr>
          <w:lang w:val="en-GB"/>
        </w:rPr>
      </w:pPr>
      <w:r w:rsidRPr="000A6F01">
        <w:rPr>
          <w:lang w:val="en-GB"/>
        </w:rPr>
        <w:t xml:space="preserve">Prestige economy </w:t>
      </w:r>
      <w:r w:rsidR="00C23E07" w:rsidRPr="000A6F01">
        <w:rPr>
          <w:lang w:val="en-GB"/>
        </w:rPr>
        <w:t xml:space="preserve">phenomenon relates not only explanation of behaviours of academics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0A6F01">
        <w:rPr>
          <w:lang w:val="en-GB"/>
        </w:rPr>
        <w:t xml:space="preserve">Some of the most recognised global rankings of universities consider reputation measures as nearly half of the overall score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0A6F01">
        <w:rPr>
          <w:lang w:val="en-GB"/>
        </w:rPr>
        <w:t xml:space="preserve">numerous citations are, in fact, reflecting the reputation. However in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has been chosen only those categories that relate to institution’s staff or alumni winning the most prestigious scientific prizes.</w:t>
      </w:r>
    </w:p>
    <w:p w14:paraId="20C963A3" w14:textId="069C56DF" w:rsidR="00A426A2" w:rsidRPr="000A6F01" w:rsidRDefault="00A426A2" w:rsidP="00A426A2">
      <w:pPr>
        <w:pStyle w:val="Tytutabeli"/>
        <w:rPr>
          <w:lang w:val="en-GB"/>
        </w:rPr>
      </w:pPr>
      <w:bookmarkStart w:id="31"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1"/>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6946EB"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3050C7DE"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the Prestige Criterion</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6946EB"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lastRenderedPageBreak/>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6946EB"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3860835B" w:rsidR="00C23E07" w:rsidRPr="000A6F01" w:rsidRDefault="00A52882" w:rsidP="00D71F1E">
      <w:pPr>
        <w:rPr>
          <w:lang w:val="en-GB"/>
        </w:rPr>
      </w:pPr>
      <w:r w:rsidRPr="000A6F01">
        <w:rPr>
          <w:lang w:val="en-GB"/>
        </w:rPr>
        <w:t xml:space="preserve">Source: own analysis based on </w:t>
      </w:r>
      <w:r w:rsidR="004B6481" w:rsidRPr="000A6F01">
        <w:rPr>
          <w:lang w:val="en-GB"/>
        </w:rPr>
        <w:t xml:space="preserve">methodologies of Shanghai ranking 2024, QS World University Ranking 2026, Times Higher Education World University Rankings 2025, Round University Ranking 2025 </w:t>
      </w:r>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p>
    <w:p w14:paraId="3C612804" w14:textId="182309F3" w:rsidR="00C23E07" w:rsidRPr="000A6F01" w:rsidRDefault="00D912FE" w:rsidP="00D71F1E">
      <w:pPr>
        <w:rPr>
          <w:lang w:val="en-GB"/>
        </w:rPr>
      </w:pPr>
      <w:r w:rsidRPr="000A6F01">
        <w:rPr>
          <w:lang w:val="en-GB"/>
        </w:rPr>
        <w:t xml:space="preserve">Rankings methodology analysis reveals also one important finding about reputation measurement. Performing such a research requires significant resources to ensure it’s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methodology basing only on the web-accessible data </w:t>
      </w:r>
      <w:r w:rsidR="002375AF" w:rsidRPr="000A6F01">
        <w:rPr>
          <w:lang w:val="en-GB"/>
        </w:rPr>
        <w:t>but</w:t>
      </w:r>
      <w:r w:rsidRPr="000A6F01">
        <w:rPr>
          <w:lang w:val="en-GB"/>
        </w:rPr>
        <w:t xml:space="preserve"> resulted in very comparable </w:t>
      </w:r>
      <w:r w:rsidR="002375AF" w:rsidRPr="000A6F01">
        <w:rPr>
          <w:lang w:val="en-GB"/>
        </w:rPr>
        <w:t xml:space="preserve">outcomes of the ranking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0A6F01" w:rsidRDefault="004B6481" w:rsidP="00BA0520">
      <w:pPr>
        <w:rPr>
          <w:lang w:val="en-GB"/>
        </w:rPr>
      </w:pPr>
      <w:r w:rsidRPr="000A6F01">
        <w:rPr>
          <w:lang w:val="en-GB"/>
        </w:rPr>
        <w:t>Another characteristic of the reputation measures is that they describe long-term trends. However, they seem to well reflect perception of the university performance</w:t>
      </w:r>
      <w:r w:rsidR="00B05157" w:rsidRPr="000A6F01">
        <w:rPr>
          <w:lang w:val="en-GB"/>
        </w:rPr>
        <w:t xml:space="preserve">, they </w:t>
      </w:r>
      <w:r w:rsidRPr="000A6F01">
        <w:rPr>
          <w:lang w:val="en-GB"/>
        </w:rPr>
        <w:t>typ</w:t>
      </w:r>
      <w:r w:rsidRPr="000A6F01">
        <w:rPr>
          <w:lang w:val="en-GB"/>
        </w:rPr>
        <w:lastRenderedPageBreak/>
        <w:t xml:space="preserve">ically do not respond in short-term to actions </w:t>
      </w:r>
      <w:r w:rsidR="00B05157" w:rsidRPr="000A6F01">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0A6F01">
        <w:rPr>
          <w:lang w:val="en-GB"/>
        </w:rPr>
        <w:t xml:space="preserve"> </w:t>
      </w:r>
      <w:r w:rsidR="00ED55F2" w:rsidRPr="000A6F01">
        <w:rPr>
          <w:lang w:val="en-GB"/>
        </w:rPr>
        <w:t xml:space="preserve">There are also other rankings that aim to measure results for students. For example Financial Times ranking of business schools </w:t>
      </w:r>
      <w:r w:rsidR="0096137E" w:rsidRPr="000A6F01">
        <w:rPr>
          <w:lang w:val="en-GB"/>
        </w:rPr>
        <w:t xml:space="preserve">is based on surveys among alumni to measure their income after graduation and income changes over 3 years after graduation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0A6F01">
        <w:rPr>
          <w:lang w:val="en-GB"/>
        </w:rPr>
        <w:t xml:space="preserve">A good example of that is the polish Perspektywy ranking which since the 2016 release includes in its methodology the reference to the Polish Graduate Tracking System results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The weight of this measure depends on the type of the ranking (type of HEIs) and is varying in different years, but since the first inclusion to the ranking it is a significant part of overall score (ca. 15-20%). </w:t>
      </w:r>
      <w:r w:rsidR="006B6D51" w:rsidRPr="000A6F01">
        <w:rPr>
          <w:lang w:val="en-GB"/>
        </w:rPr>
        <w:t>Its important to note that the idea of measuring the impact of the studies on graduates’ income and employment chances stems from the fact that typically higher education is the last step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However it’s typical situation nowadays, </w:t>
      </w:r>
      <w:r w:rsidR="002056C4" w:rsidRPr="000A6F01">
        <w:rPr>
          <w:lang w:val="en-GB"/>
        </w:rPr>
        <w:t xml:space="preserve">any measurement based on that assumption has to consider some impact of other patterns of students choices when resulted are analysed. </w:t>
      </w:r>
    </w:p>
    <w:p w14:paraId="10435F0E" w14:textId="50A6F0F3" w:rsidR="00765FB0" w:rsidRPr="000A6F01" w:rsidRDefault="00765FB0" w:rsidP="00B05157">
      <w:pPr>
        <w:rPr>
          <w:lang w:val="en-GB"/>
        </w:rPr>
      </w:pPr>
      <w:r w:rsidRPr="000A6F01">
        <w:rPr>
          <w:lang w:val="en-GB"/>
        </w:rPr>
        <w:lastRenderedPageBreak/>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s an adaptation of well known 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w:t>
      </w:r>
      <w:r w:rsidR="003A39DB" w:rsidRPr="000A6F01">
        <w:rPr>
          <w:lang w:val="en-GB"/>
        </w:rPr>
        <w:lastRenderedPageBreak/>
        <w:t xml:space="preserve">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(simpl)</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(simpl</w:t>
      </w:r>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w:t>
      </w:r>
      <w:r w:rsidRPr="000A6F01">
        <w:rPr>
          <w:lang w:val="en-GB"/>
        </w:rPr>
        <w:lastRenderedPageBreak/>
        <w:t xml:space="preserve">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single questions 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r w:rsidRPr="000A6F01">
        <w:rPr>
          <w:b/>
          <w:bCs/>
          <w:i/>
          <w:iCs/>
          <w:lang w:val="en-GB"/>
        </w:rPr>
        <w:t>i</w:t>
      </w:r>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w:t>
      </w:r>
      <w:r w:rsidRPr="000A6F01">
        <w:rPr>
          <w:lang w:val="en-GB"/>
        </w:rPr>
        <w:lastRenderedPageBreak/>
        <w:t xml:space="preserve">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2" w:name="_Ref205276623"/>
      <w:r w:rsidRPr="000A6F01">
        <w:rPr>
          <w:lang w:val="en-GB"/>
        </w:rPr>
        <w:lastRenderedPageBreak/>
        <w:t>Foundations of Quality Management</w:t>
      </w:r>
      <w:r w:rsidR="00B47E2B" w:rsidRPr="000A6F01">
        <w:rPr>
          <w:lang w:val="en-GB"/>
        </w:rPr>
        <w:t xml:space="preserve"> [40-60]</w:t>
      </w:r>
      <w:bookmarkEnd w:id="32"/>
    </w:p>
    <w:p w14:paraId="034C03FF" w14:textId="285B79C3" w:rsidR="009A4ED7" w:rsidRPr="000A6F01" w:rsidRDefault="009A4ED7" w:rsidP="009A4ED7">
      <w:pPr>
        <w:pStyle w:val="Heading2"/>
        <w:rPr>
          <w:lang w:val="en-GB"/>
        </w:rPr>
      </w:pPr>
      <w:bookmarkStart w:id="33" w:name="_Ref206484838"/>
      <w:r w:rsidRPr="000A6F01">
        <w:rPr>
          <w:color w:val="C00000"/>
          <w:lang w:val="en-GB"/>
        </w:rPr>
        <w:t>The Concept of Quality</w:t>
      </w:r>
      <w:r w:rsidR="00137286" w:rsidRPr="000A6F01">
        <w:rPr>
          <w:lang w:val="en-GB"/>
        </w:rPr>
        <w:t xml:space="preserve"> (PGR)</w:t>
      </w:r>
      <w:bookmarkEnd w:id="33"/>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6946EB"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6946EB"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6946EB"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6946EB"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4" w:name="_Ref206484980"/>
      <w:r w:rsidRPr="000A6F01">
        <w:rPr>
          <w:color w:val="C00000"/>
          <w:lang w:val="en-GB"/>
        </w:rPr>
        <w:t>Category of Excellence</w:t>
      </w:r>
      <w:r w:rsidR="00137286" w:rsidRPr="000A6F01">
        <w:rPr>
          <w:lang w:val="en-GB"/>
        </w:rPr>
        <w:t xml:space="preserve"> (PGR)</w:t>
      </w:r>
      <w:bookmarkEnd w:id="34"/>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5"/>
      <w:r w:rsidRPr="000A6F01">
        <w:rPr>
          <w:rStyle w:val="CommentReference"/>
          <w:rFonts w:eastAsia="Times New Roman"/>
          <w:szCs w:val="20"/>
          <w:lang w:val="en-GB" w:eastAsia="pl-PL"/>
        </w:rPr>
        <w:commentReference w:id="35"/>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6" w:name="_Ref206485304"/>
      <w:r w:rsidRPr="000A6F01">
        <w:rPr>
          <w:color w:val="C00000"/>
          <w:lang w:val="en-GB"/>
        </w:rPr>
        <w:t>The Quality Assurance Approach</w:t>
      </w:r>
      <w:r w:rsidR="00137286" w:rsidRPr="000A6F01">
        <w:rPr>
          <w:lang w:val="en-GB"/>
        </w:rPr>
        <w:t xml:space="preserve"> (PGR)</w:t>
      </w:r>
      <w:bookmarkEnd w:id="36"/>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6946EB"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6946EB"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6946EB"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6946EB"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6946EB"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6946EB"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6946EB"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6946EB"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6946EB"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6946EB"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6946EB"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6946EB"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6946EB"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6946EB"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6946EB"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6946EB"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6946EB"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6946EB"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6946EB"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6946EB"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6946EB"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6946EB"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6946EB"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6946EB"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6946EB"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6946EB"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6946EB"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6946EB"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6946EB"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6946EB"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6946EB"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7" w:name="_Ref201845693"/>
      <w:r w:rsidRPr="000A6F01">
        <w:rPr>
          <w:color w:val="C00000"/>
          <w:lang w:val="en-GB"/>
        </w:rPr>
        <w:t>Quality Culture</w:t>
      </w:r>
      <w:r w:rsidR="00137286" w:rsidRPr="000A6F01">
        <w:rPr>
          <w:lang w:val="en-GB"/>
        </w:rPr>
        <w:t xml:space="preserve"> (PGR)</w:t>
      </w:r>
      <w:bookmarkEnd w:id="37"/>
    </w:p>
    <w:p w14:paraId="525CBBCB" w14:textId="77777777" w:rsidR="00A731F0" w:rsidRPr="000A6F01" w:rsidRDefault="00A731F0" w:rsidP="00A731F0">
      <w:pPr>
        <w:pStyle w:val="BodyText"/>
        <w:ind w:right="85" w:firstLine="567"/>
        <w:rPr>
          <w:szCs w:val="24"/>
          <w:lang w:val="en-GB"/>
        </w:rPr>
      </w:pPr>
      <w:bookmarkStart w:id="38"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9" w:name="_MON_1781967859"/>
    <w:bookmarkEnd w:id="39"/>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442116"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6946EB"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6946EB"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r w:rsidRPr="000A6F01">
        <w:rPr>
          <w:rStyle w:val="QuoteChar"/>
          <w:rFonts w:ascii="Times New Roman" w:hAnsi="Times New Roman"/>
          <w:i w:val="0"/>
          <w:iCs w:val="0"/>
          <w:szCs w:val="24"/>
          <w:lang w:val="en-GB"/>
        </w:rPr>
        <w:t>Bendermacher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40" w:name="_MON_1813997371"/>
    <w:bookmarkEnd w:id="40"/>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442117"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1" w:name="_Ref205277718"/>
      <w:r w:rsidRPr="000A6F01">
        <w:rPr>
          <w:lang w:val="en-GB"/>
        </w:rPr>
        <w:lastRenderedPageBreak/>
        <w:t>Quality Management Concepts and Methodologies for Higher Education</w:t>
      </w:r>
      <w:r w:rsidR="00B47E2B" w:rsidRPr="000A6F01">
        <w:rPr>
          <w:lang w:val="en-GB"/>
        </w:rPr>
        <w:t xml:space="preserve"> [40-60]</w:t>
      </w:r>
      <w:bookmarkEnd w:id="41"/>
    </w:p>
    <w:p w14:paraId="73E3FFC5" w14:textId="5C4F127B" w:rsidR="009A4ED7" w:rsidRPr="000A6F01" w:rsidRDefault="00137286" w:rsidP="00137286">
      <w:pPr>
        <w:pStyle w:val="Heading2"/>
        <w:rPr>
          <w:lang w:val="en-GB"/>
        </w:rPr>
      </w:pPr>
      <w:bookmarkStart w:id="42" w:name="_Ref202177278"/>
      <w:r w:rsidRPr="000A6F01">
        <w:rPr>
          <w:color w:val="C00000"/>
          <w:lang w:val="en-GB"/>
        </w:rPr>
        <w:t>Total Quality Management (TQM) as the Basis of Improvement</w:t>
      </w:r>
      <w:r w:rsidRPr="000A6F01">
        <w:rPr>
          <w:lang w:val="en-GB"/>
        </w:rPr>
        <w:t xml:space="preserve"> (PGR)</w:t>
      </w:r>
      <w:bookmarkEnd w:id="42"/>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r w:rsidRPr="000A6F01">
        <w:rPr>
          <w:color w:val="1C1C1A"/>
          <w:szCs w:val="24"/>
          <w:lang w:val="en-GB"/>
        </w:rPr>
        <w:t>Stuelpnagel</w:t>
      </w:r>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3" w:name="_Ref206485972"/>
      <w:r w:rsidRPr="000A6F01">
        <w:rPr>
          <w:color w:val="C00000"/>
          <w:lang w:val="en-GB"/>
        </w:rPr>
        <w:t>Lean Management</w:t>
      </w:r>
      <w:r w:rsidRPr="000A6F01">
        <w:rPr>
          <w:lang w:val="en-GB"/>
        </w:rPr>
        <w:t xml:space="preserve"> (PGR)</w:t>
      </w:r>
      <w:bookmarkEnd w:id="43"/>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r w:rsidRPr="000A6F01">
        <w:rPr>
          <w:color w:val="1C1C1A"/>
          <w:szCs w:val="24"/>
          <w:lang w:val="en-GB"/>
        </w:rPr>
        <w:t>Mathaisel</w:t>
      </w:r>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(muda) in the context of higher education institutions [Dahlgaard&amp;Østergaard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(muda)</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(LeanHE</w:t>
      </w:r>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The idea of creating the LeanHE</w:t>
      </w:r>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born in 2013. It was renamed LeanHE</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LeanHE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The LeanHE organisation brings together approximately 60 universities in 3 regional sections: European, American and Australian-Asian (leanhe.org). The mission of LeanHE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4" w:name="_Ref205289755"/>
      <w:r w:rsidRPr="000A6F01">
        <w:rPr>
          <w:color w:val="C00000"/>
          <w:lang w:val="en-GB"/>
        </w:rPr>
        <w:t>Six Sigma and Lean Six Sigma</w:t>
      </w:r>
      <w:r w:rsidRPr="000A6F01">
        <w:rPr>
          <w:lang w:val="en-GB"/>
        </w:rPr>
        <w:t xml:space="preserve"> (PGR)</w:t>
      </w:r>
      <w:bookmarkEnd w:id="44"/>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r w:rsidRPr="000A6F01">
        <w:rPr>
          <w:color w:val="1C1C1A"/>
          <w:szCs w:val="24"/>
          <w:lang w:val="en-GB"/>
        </w:rPr>
        <w:t>Heriott-Watt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5" w:name="_Ref206486156"/>
      <w:r w:rsidRPr="000A6F01">
        <w:rPr>
          <w:color w:val="C00000"/>
          <w:lang w:val="en-GB"/>
        </w:rPr>
        <w:t>Normative Management Systems</w:t>
      </w:r>
      <w:r w:rsidRPr="000A6F01">
        <w:rPr>
          <w:lang w:val="en-GB"/>
        </w:rPr>
        <w:t xml:space="preserve"> (PGR)</w:t>
      </w:r>
      <w:bookmarkEnd w:id="45"/>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r w:rsidRPr="000A6F01">
        <w:rPr>
          <w:rStyle w:val="QuoteChar"/>
          <w:rFonts w:ascii="Times New Roman" w:hAnsi="Times New Roman"/>
          <w:szCs w:val="24"/>
          <w:lang w:val="en-GB"/>
        </w:rPr>
        <w:t>Kasperavičiūtė-Černiauskienė&amp;Serafinas</w:t>
      </w:r>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6" w:name="_MON_1778243951"/>
    <w:bookmarkEnd w:id="46"/>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442118"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6946EB"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6946EB"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6946EB"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6946EB"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442119"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7" w:name="_Ref206486818"/>
      <w:r w:rsidRPr="000A6F01">
        <w:rPr>
          <w:lang w:val="en-GB"/>
        </w:rPr>
        <w:lastRenderedPageBreak/>
        <w:t>Applying Quality Management to Enhance Stakeholder Satisfaction</w:t>
      </w:r>
      <w:r w:rsidR="00B47E2B" w:rsidRPr="000A6F01">
        <w:rPr>
          <w:lang w:val="en-GB"/>
        </w:rPr>
        <w:t xml:space="preserve"> [30-40]</w:t>
      </w:r>
      <w:bookmarkEnd w:id="47"/>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8" w:name="_Ref206487119"/>
      <w:r w:rsidRPr="000A6F01">
        <w:rPr>
          <w:lang w:val="en-GB"/>
        </w:rPr>
        <w:t>Aligning Quality Management Approaches with Stakeholder Needs (JPSZ)</w:t>
      </w:r>
      <w:r w:rsidR="00B47E2B" w:rsidRPr="000A6F01">
        <w:rPr>
          <w:lang w:val="en-GB"/>
        </w:rPr>
        <w:t xml:space="preserve"> [7-9]</w:t>
      </w:r>
      <w:bookmarkEnd w:id="48"/>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9"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9"/>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6946EB"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Many references to stakeholders within examples of implementation of all subcriterions. Also the main criterion of leadership refers to assurance of “effective relationships with all stakeholders”.</w:t>
            </w:r>
          </w:p>
        </w:tc>
      </w:tr>
      <w:tr w:rsidR="00492470" w:rsidRPr="006946EB"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6946EB"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6946EB"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6946EB"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6946EB"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6946EB"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different stakeholder groups on the legitimate use of available resources. Also first 2 subcriterions refer to external stakeholders: partnerships, citizens and society organisations.</w:t>
            </w:r>
          </w:p>
        </w:tc>
      </w:tr>
      <w:tr w:rsidR="00492470" w:rsidRPr="006946EB"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6946EB"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6946EB"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6946EB"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6946EB"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6946EB"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6946EB"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50"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50"/>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6946EB"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6946EB"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6946EB"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6946EB"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6946EB"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6946EB"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6946EB"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6946EB"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1" w:name="_Ref206487240"/>
      <w:r w:rsidRPr="000A6F01">
        <w:rPr>
          <w:lang w:val="en-GB"/>
        </w:rPr>
        <w:t>Integration of Quality Management Systems in Higher Education Institutions (JPSZ)</w:t>
      </w:r>
      <w:r w:rsidR="00B47E2B" w:rsidRPr="000A6F01">
        <w:rPr>
          <w:lang w:val="en-GB"/>
        </w:rPr>
        <w:t xml:space="preserve"> [7-9]</w:t>
      </w:r>
      <w:bookmarkEnd w:id="51"/>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One of examples of such models is the QualHE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2"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2"/>
      <w:r w:rsidRPr="000A6F01">
        <w:rPr>
          <w:lang w:val="en-GB"/>
        </w:rPr>
        <w:t xml:space="preserve"> Diagram of the QualHE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QualHE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3"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3"/>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4"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4"/>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5"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5"/>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iterativeness is build-in not only at the high level, but also at the level of more detailed guidelines for actions. The complete diagram of the model, encompassing all detailed stages along with their full descriptions, is presented in </w:t>
      </w:r>
      <w:commentRangeStart w:id="56"/>
      <w:r w:rsidRPr="000A6F01">
        <w:rPr>
          <w:lang w:val="en-GB"/>
        </w:rPr>
        <w:t>Appendix 1</w:t>
      </w:r>
      <w:commentRangeEnd w:id="56"/>
      <w:r w:rsidRPr="000A6F01">
        <w:rPr>
          <w:rStyle w:val="CommentReference"/>
          <w:rFonts w:eastAsia="Times New Roman"/>
          <w:szCs w:val="20"/>
          <w:lang w:val="en-GB" w:eastAsia="pl-PL"/>
        </w:rPr>
        <w:commentReference w:id="56"/>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7"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7"/>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8"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8"/>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9"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9"/>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60" w:name="_Ref205291873"/>
      <w:r w:rsidRPr="000A6F01">
        <w:rPr>
          <w:lang w:val="en-GB"/>
        </w:rPr>
        <w:t>Challenges and Best Practices (JPSZ)</w:t>
      </w:r>
      <w:r w:rsidR="00B47E2B" w:rsidRPr="000A6F01">
        <w:rPr>
          <w:lang w:val="en-GB"/>
        </w:rPr>
        <w:t xml:space="preserve"> [5-7]</w:t>
      </w:r>
      <w:bookmarkEnd w:id="60"/>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1"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1"/>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6946EB"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6946EB"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6946EB"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6946EB"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6946EB"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6946EB"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6946EB"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6946EB"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6946EB"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6946EB"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6946EB"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6946EB"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6946EB"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6946EB"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6946EB"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6946EB"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6946EB"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6946EB"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6946EB"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6946EB"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Bragantini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2"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2"/>
      <w:r w:rsidRPr="000A6F01">
        <w:rPr>
          <w:lang w:val="en-GB"/>
        </w:rPr>
        <w:t xml:space="preserve"> Communication triangle by Bragantini</w:t>
      </w:r>
    </w:p>
    <w:p w14:paraId="7A169B56" w14:textId="09A458A7" w:rsidR="00255B99" w:rsidRPr="000A6F01" w:rsidRDefault="00255B99" w:rsidP="00793EC6">
      <w:pPr>
        <w:rPr>
          <w:lang w:val="en-GB"/>
        </w:rPr>
      </w:pPr>
      <w:r w:rsidRPr="000A6F01">
        <w:rPr>
          <w:lang w:val="en-GB"/>
        </w:rPr>
        <w:t>Source: Bragantini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3"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3"/>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4"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4"/>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6946EB"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6946EB"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6946EB"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6946EB"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6946EB"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6946EB"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6946EB"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6946EB"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6946EB"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6946EB"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6946EB"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6946EB"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6946EB"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6946EB"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6946EB"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6946EB"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6946EB"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6946EB"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6946EB"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6946EB"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6946EB"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6946EB"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6946EB"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6946EB"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6946EB"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6946EB"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6946EB"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6946EB"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6946EB"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6946EB"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6946EB"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6946EB"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6946EB"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6946EB"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6946EB" w:rsidRDefault="00EA62D1">
      <w:pPr>
        <w:pStyle w:val="CommentText"/>
      </w:pPr>
      <w:r>
        <w:rPr>
          <w:rStyle w:val="CommentReference"/>
        </w:rPr>
        <w:annotationRef/>
      </w:r>
      <w:r w:rsidRPr="006946EB">
        <w:t>Dynamic references to be deleted</w:t>
      </w:r>
    </w:p>
  </w:comment>
  <w:comment w:id="29" w:author="Jan Paweł Szefler" w:date="2025-08-23T08:15:00Z" w:initials="JS">
    <w:p w14:paraId="5FF04948" w14:textId="2D22ADC8" w:rsidR="001933B6" w:rsidRDefault="001933B6">
      <w:pPr>
        <w:pStyle w:val="CommentText"/>
      </w:pPr>
      <w:r>
        <w:rPr>
          <w:rStyle w:val="CommentReference"/>
        </w:rPr>
        <w:annotationRef/>
      </w:r>
      <w:r>
        <w:t>For correction.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5FF04948"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2893ECB4" w16cex:dateUtc="2025-08-23T06:15: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5FF04948" w16cid:durableId="2893ECB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A493A" w14:textId="77777777" w:rsidR="00AE60E1" w:rsidRDefault="00AE60E1" w:rsidP="00807180">
      <w:pPr>
        <w:spacing w:line="240" w:lineRule="auto"/>
      </w:pPr>
      <w:r>
        <w:separator/>
      </w:r>
    </w:p>
  </w:endnote>
  <w:endnote w:type="continuationSeparator" w:id="0">
    <w:p w14:paraId="27BE9C02" w14:textId="77777777" w:rsidR="00AE60E1" w:rsidRDefault="00AE60E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61534" w14:textId="77777777" w:rsidR="00AE60E1" w:rsidRDefault="00AE60E1" w:rsidP="00807180">
      <w:pPr>
        <w:spacing w:line="240" w:lineRule="auto"/>
      </w:pPr>
      <w:r>
        <w:separator/>
      </w:r>
    </w:p>
  </w:footnote>
  <w:footnote w:type="continuationSeparator" w:id="0">
    <w:p w14:paraId="49C8F63E" w14:textId="77777777" w:rsidR="00AE60E1" w:rsidRDefault="00AE60E1"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81619</TotalTime>
  <Pages>195</Pages>
  <Words>86505</Words>
  <Characters>519030</Characters>
  <Application>Microsoft Office Word</Application>
  <DocSecurity>0</DocSecurity>
  <Lines>4325</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97</cp:revision>
  <cp:lastPrinted>2024-05-10T18:45:00Z</cp:lastPrinted>
  <dcterms:created xsi:type="dcterms:W3CDTF">2021-05-09T13:07:00Z</dcterms:created>
  <dcterms:modified xsi:type="dcterms:W3CDTF">2025-08-23T06:15:00Z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